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0D" w:rsidRPr="00FA7276" w:rsidRDefault="002A500D" w:rsidP="007460F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24"/>
          <w:szCs w:val="24"/>
          <w:lang w:eastAsia="ru-RU"/>
        </w:rPr>
      </w:pPr>
      <w:bookmarkStart w:id="0" w:name="_GoBack"/>
      <w:r w:rsidRPr="00FA7276">
        <w:rPr>
          <w:rFonts w:ascii="Times New Roman" w:eastAsia="Times New Roman" w:hAnsi="Times New Roman" w:cs="Times New Roman"/>
          <w:b/>
          <w:bCs/>
          <w:color w:val="7030A0"/>
          <w:kern w:val="36"/>
          <w:sz w:val="24"/>
          <w:szCs w:val="24"/>
          <w:lang w:eastAsia="ru-RU"/>
        </w:rPr>
        <w:t>О профилактике отравлений грибами</w:t>
      </w:r>
    </w:p>
    <w:p w:rsidR="002A500D" w:rsidRPr="007460F8" w:rsidRDefault="002A500D" w:rsidP="002A5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00D" w:rsidRPr="007460F8" w:rsidRDefault="00FA7276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A500D"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началом грибного сезона </w:t>
      </w:r>
      <w:proofErr w:type="spellStart"/>
      <w:r w:rsidR="002A500D"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="002A500D"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 о правилах профилактики отравлений, связанных с употреблением грибов в пищу.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Грибной сезон ранней весной открывают сморчки и строчки, которые грибники часто путают. Все сморчки съедобны. Однако не стоит забывать, что строчки и сморчки относятся к группе условно съедобных грибов, они содержат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гельвелловую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кислоту, разрушающую кровяные тельца (гемоглобин) и печень. Кроме того, строчок гигантский — это условно съедобный гриб, строчок обыкновенный содержит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гиромитрин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может привести к тяжелому отравлению со смертельным исходом.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с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гельвеловой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кислотой и нарушением технологии приготовления грибов связаны весенние отравления грибами.</w:t>
      </w:r>
    </w:p>
    <w:p w:rsidR="002A500D" w:rsidRPr="007460F8" w:rsidRDefault="002A500D" w:rsidP="002A500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 и сморчки ядовиты для тех, кто не знает, как с ними обращаться. Особенно чувствительны к яду дети.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яда в строчках и сморчках колеблется в зависимости от погоды, времени сбора. Отравление может не наступить, если употребляли в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пищу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грибы в небольшом количестве и, если строчки и сморчки правильно приготовлены.</w:t>
      </w:r>
    </w:p>
    <w:p w:rsidR="002A500D" w:rsidRPr="007460F8" w:rsidRDefault="002A500D" w:rsidP="002A5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Строчки и сморчки нужно предварительно отварить в течение 10-20 минут</w:t>
      </w: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 высокой температуры яд не разрушается, но переходит в отвар; его необходимо вылить. Рекомендуется для надежности повторить варку еще один раз. Отваренные и отжатые грибы можно жарить, варить из них суп. Однако и такие обезвреженные грибы не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в большом количестве (больше 200 граммов в день).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Отравление происходит при употреблении в пищу необработанных, недоваренных строчков и сморчков.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 xml:space="preserve">Симптомы отравления </w:t>
      </w:r>
      <w:r w:rsidR="007460F8"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 xml:space="preserve">грибами </w:t>
      </w: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развиваются спустя 6—10 часов:</w:t>
      </w: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возникают ощущение слабости, боль в подложечной области, тошнота, рвота с примесью желчи, изредка поносы. При тяжелом течении на второй день появляются признаки желтухи, наблюдается увеличение печени и селезенки, сильные головные боли, потеря сознания, оцепенение, судороги. Разрушаются эритроциты, т. е. происходит гемолиз, при котором гемоглобин выходит из эритроцитов. В результате этого кровь становится прозрачно-красной («лаковая кровь»).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тяжелом отравлении может наступить самый неблагоприятный исход. В легких же случаях выздоровление наступает через 1—2 суток,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серьезных — через несколько недель. Летальные исходы обычно наступают на 3—4-й день после употребления грибов при явлениях сердечной недостаточности, часто в коматозном, бессознательном состоянии.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грибы являются трудноперевариваемым продуктом, в них много грибной клетчатки — хитина, который не только не переваривается, но и затрудняет доступ к перевариваемым веществам пищеварительным сокам.</w:t>
      </w:r>
    </w:p>
    <w:p w:rsidR="002A500D" w:rsidRPr="00FA7276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Не </w:t>
      </w:r>
      <w:proofErr w:type="gramStart"/>
      <w:r w:rsidRPr="00FA7276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рекомендуется</w:t>
      </w:r>
      <w:proofErr w:type="gramEnd"/>
      <w:r w:rsidRPr="00FA7276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 есть грибы беременным и кормящим женщинам, они противопоказаны детям, причём независимо от способа и времени приготовления, а также пожилым людям.</w:t>
      </w:r>
    </w:p>
    <w:p w:rsidR="002A500D" w:rsidRPr="00FA7276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Заготовка грибов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Занимаясь заготовками грибов, необходимо помнить, что существует перечень съедобных грибов. Из большой группы съедобных грибов только белый гриб, груздь настоящий, рыжик обыкновенный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безусловно съедобными грибами. Только эти грибы можно использовать для приготовления грибных блюд без предварительного отваривания.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главных причин возникновения пищевого отравления является неправильная технология приготовления грибов. Чтобы обезвредить условно съедобные грибы, нужно обработать их специальным образом — очистить от земли, хорошо промыть в воде, а затем отмочить или </w:t>
      </w: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отварить. В процессе обработки ядовитые вещества удаляются из плодового тела гриба — только после этого грибы можно использовать для приготовления грибных блюд.</w:t>
      </w:r>
    </w:p>
    <w:p w:rsidR="002A500D" w:rsidRPr="00FA7276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Съедобный или ядовитый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специалистов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основная причина грибных отравлений — неумение распознавать съедобные и ядовитые грибы, неправильное приготовление блюд из некоторых съедобных и условно съедобных грибов.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грибных отравлений необходимо начать как можно раньше. Поэтому, если после употребления грибов почувствовали недомогание, необходимо незамедлительно обратиться к врачу.</w:t>
      </w:r>
    </w:p>
    <w:p w:rsidR="002A500D" w:rsidRPr="00FA7276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Симптомы отравления грибами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отравления грибами могут появиться уже через 1,5–2 часа после употребления их в пищу.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симптомов отравления грибами: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тошнота;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рвота;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сильные боли в животе с диареей до 10–15 раз в сутки;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повышенная температура тела;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слабый пульс;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руки и ноги холодеют;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воспаление желудка и тонкого кишечника (острый гастроэнтерит).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отравлении мухоморами (красным, пантерным,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вонючим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сатанинским грибом, ложными опятами возможно: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появление бреда;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появление галлюцинаций;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может впасть в состояние, граничащее с помешательством.</w:t>
      </w:r>
    </w:p>
    <w:p w:rsidR="002A500D" w:rsidRPr="00FA7276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FA7276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Первая помощь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употребления в пищу грибов появились признаки отравления, то необходимо срочно вызвать врача. До его прихода рекомендуется постельный режим и обильное питьё. Пить можно холодную воду, холодный крепкий чай. Также можно применить активированный уголь.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Выздоровление при правильном лечении и своевременном обращении к врачу наступает обычно через сутки.</w:t>
      </w:r>
    </w:p>
    <w:p w:rsidR="002A500D" w:rsidRPr="007460F8" w:rsidRDefault="002A500D" w:rsidP="007460F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Ботулизм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Консервированные грибы могут быть источником очень тяжёлого заболевания — ботулизма. Возбудители этой болезни в виде спороносных палочек содержатся главным образом в почве. Поэтому перед консервированием грибы нужно тщательно мыть и очищать, ведь на их поверхности вместе с мельчайшими частицами земли могут оказаться и возбудители ботулизма.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Домашняя обработка грибов возбудители ботулизма не всегда убивает, а условия в герметически закупоренной банке, без доступа кислорода, благоприятны для развития в них этого микробного токсина — опаснейшего для человека яда.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Заболевание ботулизмом проявляется спустя 12–72 часа после приёма грибов в пищу. </w:t>
      </w:r>
      <w:r w:rsidRPr="007460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Клинические проявления заболевания ботулизма: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      нарушение зрения (предметы двоятся, становятся расплывчатыми);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головная боль;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сухость во рту;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тошнота;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рвота;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понос;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судороги;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затруднение глотания.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появлении хотя бы одного – двух из указанных признаков после употребления консервированных грибов следует срочно обратиться к врачу и ни в коем случае не заниматься самолечением.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Тяжелее всего отравление грибами переносят люди с ослабленным здоровьем и дети. В детском организме ещё нет необходимого количества ферментов для их переваривания. Именно поэтому не рекомендуется кормить любыми грибами детей до 14 лет, и именно поэтому они тяжело переносят отравление.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специалистов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именно осенью, в грибной сезон, учащаются случаи отравления грибами среди детей. Обычно это происходит во время прогулок, из-за невнимательности взрослых и неосторожности малышей, тянущих в рот сырой гриб.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помнить, что в грибной сезон </w:t>
      </w:r>
      <w:proofErr w:type="gram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отравится</w:t>
      </w:r>
      <w:proofErr w:type="gram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не только дети, но и взрослые. Чтобы избежать неприятных последствий, важно соблюдать меры предосторожности.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ВАЖНО!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Соблюдайте условия хранения грибов и правила приготовления грибных блюд. Любые виды грибов нужно варить в хорошо подсоленной воде, которую после отваривания сливают.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Грибные белки в основном труднорастворимые, что отрицательно сказывается на процессе пищеварения. Поэтому блюда из грибов рекомендуются абсолютно здоровым людям, не страдающим заболеваниями пищеварительного тракта.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Следите за детьми!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предупредить ситуации, когда ребёнок может съесть сырой гриб. Для этого нужно ещё заранее, перед прогулкой, осматривать место, где ребёнок будет гулять. Также нужно осматривать территорию детских яслей и садов, школ и других учреждений.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необходимо внимательно следить за детьми во время прогулки, особенно в парках, скверах, на детских площадках и в лесу.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Правила грибника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предупредить отравление грибами, важно соблюдать меры предосторожности, в частности: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Собирайте грибы вдали от дорог, магистралей, вне населённых мест, в экологически чистых районах.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Собирайте грибы в плетёные корзины — так они дольше будут свежими.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Собирайте только хорошо знакомые виды грибов.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Срезайте каждый гриб с целой ножкой.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принесённые домой грибы в тот же день нужно перебрать, отсортировать по видам и вновь тщательно пересмотреть. Выкидывайте все червивые, перезревшие, пластинчатые грибы, грибы без ножек, дряблые грибы, а также несъедобные и ядовитые, если их всё-таки по ошибке собрали.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нужно подвергнуть грибы кулинарной обработке в день сбора, при этом каждый вид грибов готовить отдельно.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ВАЖНО!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магазинах и супермаркетах запрещена реализация грибов без наличия сопроводительных документов, подтверждающих их происхождение, качество и безопасность для здоровья человека.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избежать отравления грибами, помните, что нельзя: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собирать грибы в вёдра, полиэтиленовые пакеты или мешки — это приводит к порче грибов;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собирать старые, переросшие, червивые и неизвестные грибы;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пробовать грибы во время сбора;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подвергать грибы кулинарной обработке через день и более после сбора;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мариновать или солить грибы в оцинкованной посуде и глиняной глазурованной посуде;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хранить грибы в тепле — это скоропортящийся продукт.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Советы покупателям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покупаете уже собранные грибы, помните, что нельзя покупать сушёные, солёные, маринованные и консервированные грибы у случайных лиц и в местах несанкционированной торговли.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специалистами </w:t>
      </w:r>
      <w:proofErr w:type="spellStart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рекомендуется покупать свежие или сушёные грибы в местах стихийной торговли или покупать грибные консервы в банках с закатанными крышками, приготовленные в домашних условиях.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рынках и ярмарках к продаже грибы непромышленного производства допускаются только после проведения экспертизы, которая проводится для контроля качества поступающих в продажу продуктов.</w:t>
      </w:r>
    </w:p>
    <w:p w:rsidR="002A500D" w:rsidRPr="007460F8" w:rsidRDefault="002A500D" w:rsidP="002A500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экспертизы определяют качество грибов, их целостность, содержание радионуклидов. Разрешение на реализацию продукции выдается только после проведения экспертизы.</w:t>
      </w:r>
    </w:p>
    <w:p w:rsidR="002A500D" w:rsidRPr="007460F8" w:rsidRDefault="002A500D" w:rsidP="002A50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покупаете уже собранные грибы в магазинах и супермаркетах, внимательно рассматривайте упаковку с грибами, они не должны быть загнившими или испорченными. Не покупайте грибы, если нарушена целостность упаковки или упаковка грязная. Не приобретайте грибы, если на упаковке нет этикетки, листов-вкладышей и вообще отсутствует информация о товаре.</w:t>
      </w: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60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60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Будьте здоровы!</w:t>
      </w:r>
    </w:p>
    <w:bookmarkEnd w:id="0"/>
    <w:p w:rsidR="002A500D" w:rsidRPr="007460F8" w:rsidRDefault="002A500D" w:rsidP="002A5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00D" w:rsidRPr="007460F8" w:rsidRDefault="002A500D" w:rsidP="002A5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60F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Источник:</w:t>
      </w:r>
      <w:r w:rsidRPr="007460F8">
        <w:rPr>
          <w:sz w:val="20"/>
          <w:szCs w:val="20"/>
        </w:rPr>
        <w:t xml:space="preserve"> </w:t>
      </w:r>
      <w:r w:rsidRPr="007460F8">
        <w:rPr>
          <w:rFonts w:ascii="Times New Roman" w:eastAsia="Times New Roman" w:hAnsi="Times New Roman" w:cs="Times New Roman"/>
          <w:sz w:val="20"/>
          <w:szCs w:val="20"/>
          <w:lang w:eastAsia="ru-RU"/>
        </w:rPr>
        <w:t>https://www.rospotrebnadzor.ru/</w:t>
      </w:r>
    </w:p>
    <w:p w:rsidR="00CF000B" w:rsidRPr="007460F8" w:rsidRDefault="00CF000B" w:rsidP="002A500D">
      <w:pPr>
        <w:rPr>
          <w:lang w:val="en-US"/>
        </w:rPr>
      </w:pPr>
    </w:p>
    <w:sectPr w:rsidR="00CF000B" w:rsidRPr="007460F8" w:rsidSect="007460F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24"/>
  </w:num>
  <w:num w:numId="10">
    <w:abstractNumId w:val="27"/>
  </w:num>
  <w:num w:numId="11">
    <w:abstractNumId w:val="12"/>
  </w:num>
  <w:num w:numId="12">
    <w:abstractNumId w:val="13"/>
  </w:num>
  <w:num w:numId="13">
    <w:abstractNumId w:val="22"/>
  </w:num>
  <w:num w:numId="14">
    <w:abstractNumId w:val="10"/>
  </w:num>
  <w:num w:numId="15">
    <w:abstractNumId w:val="23"/>
  </w:num>
  <w:num w:numId="16">
    <w:abstractNumId w:val="26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5"/>
  </w:num>
  <w:num w:numId="25">
    <w:abstractNumId w:val="25"/>
  </w:num>
  <w:num w:numId="26">
    <w:abstractNumId w:val="21"/>
  </w:num>
  <w:num w:numId="27">
    <w:abstractNumId w:val="0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811CA"/>
    <w:rsid w:val="00017921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8508C"/>
    <w:rsid w:val="002906D5"/>
    <w:rsid w:val="00294BFF"/>
    <w:rsid w:val="002A500D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B95"/>
    <w:rsid w:val="00335CB8"/>
    <w:rsid w:val="00374CC3"/>
    <w:rsid w:val="003776EF"/>
    <w:rsid w:val="0039630F"/>
    <w:rsid w:val="004222E7"/>
    <w:rsid w:val="00426AB1"/>
    <w:rsid w:val="0042720F"/>
    <w:rsid w:val="00434195"/>
    <w:rsid w:val="00445FB0"/>
    <w:rsid w:val="004540C3"/>
    <w:rsid w:val="00486437"/>
    <w:rsid w:val="004E7A63"/>
    <w:rsid w:val="00583578"/>
    <w:rsid w:val="00585D42"/>
    <w:rsid w:val="005944F5"/>
    <w:rsid w:val="005B7BD2"/>
    <w:rsid w:val="005C3063"/>
    <w:rsid w:val="005D6B6F"/>
    <w:rsid w:val="00625BD3"/>
    <w:rsid w:val="006428D4"/>
    <w:rsid w:val="00657ABD"/>
    <w:rsid w:val="00683F8F"/>
    <w:rsid w:val="006A2E63"/>
    <w:rsid w:val="006F108C"/>
    <w:rsid w:val="006F717C"/>
    <w:rsid w:val="0074287A"/>
    <w:rsid w:val="007460F8"/>
    <w:rsid w:val="00781CFB"/>
    <w:rsid w:val="0078671C"/>
    <w:rsid w:val="007A24F9"/>
    <w:rsid w:val="007B357B"/>
    <w:rsid w:val="007F33E9"/>
    <w:rsid w:val="008158D5"/>
    <w:rsid w:val="00822ABE"/>
    <w:rsid w:val="00825AAA"/>
    <w:rsid w:val="00832E29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B06B6F"/>
    <w:rsid w:val="00B45596"/>
    <w:rsid w:val="00B551E4"/>
    <w:rsid w:val="00B86DEB"/>
    <w:rsid w:val="00BA17D2"/>
    <w:rsid w:val="00BD2743"/>
    <w:rsid w:val="00BF6380"/>
    <w:rsid w:val="00C0051D"/>
    <w:rsid w:val="00C30FFD"/>
    <w:rsid w:val="00C40E1E"/>
    <w:rsid w:val="00C56744"/>
    <w:rsid w:val="00C64B53"/>
    <w:rsid w:val="00C67138"/>
    <w:rsid w:val="00C7081D"/>
    <w:rsid w:val="00C96626"/>
    <w:rsid w:val="00CF000B"/>
    <w:rsid w:val="00CF0707"/>
    <w:rsid w:val="00D34E3E"/>
    <w:rsid w:val="00DA7BC2"/>
    <w:rsid w:val="00E32E33"/>
    <w:rsid w:val="00E64EF6"/>
    <w:rsid w:val="00EC204A"/>
    <w:rsid w:val="00F02B79"/>
    <w:rsid w:val="00F1440C"/>
    <w:rsid w:val="00F14E0E"/>
    <w:rsid w:val="00F56DD2"/>
    <w:rsid w:val="00FA0B87"/>
    <w:rsid w:val="00FA7276"/>
    <w:rsid w:val="00FC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6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1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02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999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74298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278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80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00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9310616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368541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7789940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6860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C84E1-44DA-4ACF-B8A7-FC5DCF45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8</cp:revision>
  <dcterms:created xsi:type="dcterms:W3CDTF">2022-04-18T05:52:00Z</dcterms:created>
  <dcterms:modified xsi:type="dcterms:W3CDTF">2023-06-05T07:02:00Z</dcterms:modified>
</cp:coreProperties>
</file>